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848" w:rsidRPr="003F4EA7" w:rsidRDefault="00CC7848" w:rsidP="00CC784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CC7848" w:rsidRPr="003F4EA7" w:rsidRDefault="00CC7848" w:rsidP="00CC7848">
      <w:pPr>
        <w:pStyle w:val="a3"/>
        <w:rPr>
          <w:rFonts w:ascii="Times New Roman" w:hAnsi="Times New Roman"/>
          <w:sz w:val="24"/>
          <w:szCs w:val="24"/>
        </w:rPr>
      </w:pPr>
    </w:p>
    <w:p w:rsidR="00CC7848" w:rsidRPr="003F4EA7" w:rsidRDefault="00CC7848" w:rsidP="00CC784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</w:t>
      </w:r>
      <w:r>
        <w:rPr>
          <w:rFonts w:ascii="Times New Roman" w:hAnsi="Times New Roman"/>
          <w:sz w:val="24"/>
          <w:szCs w:val="24"/>
        </w:rPr>
        <w:t>3</w:t>
      </w:r>
      <w:r w:rsidRPr="003F4EA7">
        <w:rPr>
          <w:rFonts w:ascii="Times New Roman" w:hAnsi="Times New Roman"/>
          <w:sz w:val="24"/>
          <w:szCs w:val="24"/>
        </w:rPr>
        <w:t xml:space="preserve">-го  курса ГПОБУ «Индустриально-промышленного колледжа» на </w:t>
      </w:r>
      <w:r w:rsidR="00FD247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апреля</w:t>
      </w:r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CC7848" w:rsidRPr="003F4EA7" w:rsidRDefault="00CC7848" w:rsidP="00CC7848">
      <w:pPr>
        <w:pStyle w:val="a3"/>
        <w:rPr>
          <w:rFonts w:ascii="Times New Roman" w:hAnsi="Times New Roman"/>
          <w:sz w:val="24"/>
          <w:szCs w:val="24"/>
        </w:rPr>
      </w:pPr>
    </w:p>
    <w:p w:rsidR="00CC7848" w:rsidRPr="003F4EA7" w:rsidRDefault="00CC7848" w:rsidP="00CC7848">
      <w:pPr>
        <w:pStyle w:val="a3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>
        <w:rPr>
          <w:rFonts w:ascii="Times New Roman" w:hAnsi="Times New Roman"/>
          <w:sz w:val="24"/>
          <w:szCs w:val="24"/>
        </w:rPr>
        <w:t xml:space="preserve">  6 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 </w:t>
      </w:r>
      <w:r w:rsidRPr="003F4EA7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Устройство  и принцип работы мотопомп</w:t>
      </w:r>
    </w:p>
    <w:p w:rsidR="00CC7848" w:rsidRPr="003F4EA7" w:rsidRDefault="00CC7848" w:rsidP="00CC7848">
      <w:pPr>
        <w:pStyle w:val="a3"/>
        <w:rPr>
          <w:rFonts w:ascii="Times New Roman" w:hAnsi="Times New Roman"/>
          <w:sz w:val="24"/>
          <w:szCs w:val="24"/>
        </w:rPr>
      </w:pPr>
    </w:p>
    <w:p w:rsidR="00CC7848" w:rsidRPr="003F4EA7" w:rsidRDefault="00CC7848" w:rsidP="00CC7848">
      <w:pPr>
        <w:pStyle w:val="a3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CC7848" w:rsidRPr="003F4EA7" w:rsidRDefault="00CC7848" w:rsidP="00CC7848">
      <w:pPr>
        <w:pStyle w:val="a3"/>
        <w:rPr>
          <w:rFonts w:ascii="Times New Roman" w:hAnsi="Times New Roman"/>
          <w:sz w:val="24"/>
          <w:szCs w:val="24"/>
        </w:rPr>
      </w:pPr>
    </w:p>
    <w:p w:rsidR="00CC7848" w:rsidRPr="003F4EA7" w:rsidRDefault="00CC7848" w:rsidP="00CC7848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CC7848" w:rsidRPr="003F4EA7" w:rsidRDefault="00CC7848" w:rsidP="00CC7848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CC7848" w:rsidRDefault="00CC7848" w:rsidP="00CC7848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017A00">
        <w:rPr>
          <w:rFonts w:ascii="Times New Roman" w:hAnsi="Times New Roman"/>
          <w:sz w:val="24"/>
          <w:szCs w:val="24"/>
        </w:rPr>
        <w:t xml:space="preserve">Литература, используемая при проведении занятия:  </w:t>
      </w:r>
    </w:p>
    <w:p w:rsidR="00CC7848" w:rsidRPr="00CC7848" w:rsidRDefault="00CC7848" w:rsidP="00CC7848">
      <w:pPr>
        <w:pStyle w:val="a3"/>
        <w:rPr>
          <w:rFonts w:ascii="Times New Roman" w:hAnsi="Times New Roman"/>
          <w:sz w:val="24"/>
          <w:szCs w:val="24"/>
        </w:rPr>
      </w:pPr>
    </w:p>
    <w:p w:rsidR="0033422A" w:rsidRPr="00FD2478" w:rsidRDefault="0033422A" w:rsidP="0033422A">
      <w:pPr>
        <w:pStyle w:val="a5"/>
        <w:shd w:val="clear" w:color="auto" w:fill="FFFFFF"/>
        <w:spacing w:before="0" w:beforeAutospacing="0" w:after="270" w:afterAutospacing="0"/>
        <w:textAlignment w:val="baseline"/>
        <w:rPr>
          <w:color w:val="333333"/>
        </w:rPr>
      </w:pPr>
      <w:r w:rsidRPr="00FD2478">
        <w:rPr>
          <w:color w:val="333333"/>
        </w:rPr>
        <w:t>Такое универсал</w:t>
      </w:r>
      <w:bookmarkStart w:id="0" w:name="_GoBack"/>
      <w:bookmarkEnd w:id="0"/>
      <w:r w:rsidRPr="00FD2478">
        <w:rPr>
          <w:color w:val="333333"/>
        </w:rPr>
        <w:t xml:space="preserve">ьное техническое устройство, каким является </w:t>
      </w:r>
      <w:proofErr w:type="gramStart"/>
      <w:r w:rsidRPr="00FD2478">
        <w:rPr>
          <w:color w:val="333333"/>
        </w:rPr>
        <w:t>пожарная</w:t>
      </w:r>
      <w:proofErr w:type="gramEnd"/>
      <w:r w:rsidRPr="00FD2478">
        <w:rPr>
          <w:color w:val="333333"/>
        </w:rPr>
        <w:t xml:space="preserve"> мотопомпа, одинаково успешно используется не только для эффективного устранения очагов возгораний, но и для решения многих других задач, связанных с откачиванием жидкой среды различной степени загрязненности. Так, помпы пожарного типа успешно применяются для организации систем полива и ирригации, с их помощью устраняют последствия аварий на трубопроводах различного назначения, откачивают воду, скопившуюся в строительных котлованах, подвальных помещениях и погребах.</w:t>
      </w:r>
    </w:p>
    <w:p w:rsidR="0033422A" w:rsidRPr="0033422A" w:rsidRDefault="0033422A" w:rsidP="0033422A">
      <w:pPr>
        <w:shd w:val="clear" w:color="auto" w:fill="FFFFFF"/>
        <w:spacing w:after="27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342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Общими конструктивными особенностями мотопомп как российского, так и зарубежного производства является наличие в оснащении таких устройств следующих элементов:</w:t>
      </w:r>
    </w:p>
    <w:p w:rsidR="0033422A" w:rsidRPr="0033422A" w:rsidRDefault="0033422A" w:rsidP="0033422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342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приводного двигателя;</w:t>
      </w:r>
    </w:p>
    <w:p w:rsidR="0033422A" w:rsidRPr="0033422A" w:rsidRDefault="0033422A" w:rsidP="0033422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342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насоса;</w:t>
      </w:r>
    </w:p>
    <w:p w:rsidR="0033422A" w:rsidRPr="0033422A" w:rsidRDefault="0033422A" w:rsidP="0033422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342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металлической рамы, которая выполняет несущую функцию и защищает все элементы конструкции помпы от вибрационных колебаний;</w:t>
      </w:r>
    </w:p>
    <w:p w:rsidR="0033422A" w:rsidRPr="0033422A" w:rsidRDefault="0033422A" w:rsidP="0033422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342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топливного бака, от емкости которого зависит, сколько мотопомпа пожарная может работать без перерыва (довольно хорошими показателями продолжительности работы без дозаправки обладают модели, емкость топливного бака которых составляет не менее 6 литров).</w:t>
      </w:r>
    </w:p>
    <w:p w:rsidR="0033422A" w:rsidRDefault="0033422A" w:rsidP="00CC7848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120640" cy="2651760"/>
            <wp:effectExtent l="0" t="0" r="3810" b="0"/>
            <wp:docPr id="1" name="Рисунок 1" descr="Устройство переносной пожарной мотопомп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стройство переносной пожарной мотопомп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22A" w:rsidRDefault="0033422A" w:rsidP="00CC7848">
      <w:pPr>
        <w:pStyle w:val="a3"/>
        <w:rPr>
          <w:rFonts w:ascii="Times New Roman" w:hAnsi="Times New Roman"/>
          <w:sz w:val="24"/>
          <w:szCs w:val="24"/>
        </w:rPr>
      </w:pPr>
    </w:p>
    <w:p w:rsidR="0033422A" w:rsidRDefault="00CC7848" w:rsidP="00CC7848">
      <w:pPr>
        <w:pStyle w:val="a3"/>
        <w:rPr>
          <w:rFonts w:ascii="Times New Roman" w:hAnsi="Times New Roman"/>
          <w:sz w:val="24"/>
          <w:szCs w:val="24"/>
        </w:rPr>
      </w:pPr>
      <w:r w:rsidRPr="00CC7848">
        <w:rPr>
          <w:rFonts w:ascii="Times New Roman" w:hAnsi="Times New Roman"/>
          <w:sz w:val="24"/>
          <w:szCs w:val="24"/>
        </w:rPr>
        <w:t>Принцип работы мотопомпы</w:t>
      </w:r>
      <w:r w:rsidR="0033422A">
        <w:rPr>
          <w:rFonts w:ascii="Times New Roman" w:hAnsi="Times New Roman"/>
          <w:sz w:val="24"/>
          <w:szCs w:val="24"/>
        </w:rPr>
        <w:t>.</w:t>
      </w:r>
      <w:r w:rsidRPr="00CC7848">
        <w:rPr>
          <w:rFonts w:ascii="Times New Roman" w:hAnsi="Times New Roman"/>
          <w:sz w:val="24"/>
          <w:szCs w:val="24"/>
        </w:rPr>
        <w:t xml:space="preserve"> </w:t>
      </w:r>
    </w:p>
    <w:p w:rsidR="00CC7848" w:rsidRDefault="00CC7848" w:rsidP="00CC7848">
      <w:pPr>
        <w:pStyle w:val="a3"/>
        <w:rPr>
          <w:rFonts w:ascii="Times New Roman" w:hAnsi="Times New Roman"/>
          <w:sz w:val="24"/>
          <w:szCs w:val="24"/>
        </w:rPr>
      </w:pPr>
      <w:r w:rsidRPr="00CC7848">
        <w:rPr>
          <w:rFonts w:ascii="Times New Roman" w:hAnsi="Times New Roman"/>
          <w:sz w:val="24"/>
          <w:szCs w:val="24"/>
        </w:rPr>
        <w:t xml:space="preserve">При запуске мотора создается центробежное воздействие, посредством чего улитка захватывает воду, которая поступает в трубку, соединяющую шланг с установкой. В процессе функционирования создается разрежение, которое приводит к открытию клапана и вода </w:t>
      </w:r>
      <w:r w:rsidRPr="00CC7848">
        <w:rPr>
          <w:rFonts w:ascii="Times New Roman" w:hAnsi="Times New Roman"/>
          <w:sz w:val="24"/>
          <w:szCs w:val="24"/>
        </w:rPr>
        <w:lastRenderedPageBreak/>
        <w:t xml:space="preserve">направляется в трубку. Выкачка происходит в течение нескольких минут после запуска мотора. Показатель производительности зависит от того, с какой скоростью происходит вращение двигателя. Наличие фильтра-сетки предупреждает попадание в механизм камней и других твердых примесей, способствует стабильной работе устройства. Учитывая функциональные возможности такой техники, ее используют для решения следующих задач: полива сельскохозяйственных культур и дачных огородов; осушения участков на заболоченной местности; ликвидации последствий паводков и наводнений; откачки воды из подвалов и котлованов в случае аварийных ситуаций; тушения пожаров; создания резервов жидкости для производственных и противопожарных целей; очистки сливных ям со сточными водами. </w:t>
      </w:r>
    </w:p>
    <w:p w:rsidR="0033422A" w:rsidRDefault="00CC7848" w:rsidP="00CC7848">
      <w:pPr>
        <w:pStyle w:val="a3"/>
        <w:rPr>
          <w:rFonts w:ascii="Times New Roman" w:hAnsi="Times New Roman"/>
          <w:sz w:val="24"/>
          <w:szCs w:val="24"/>
        </w:rPr>
      </w:pPr>
      <w:r w:rsidRPr="00CC7848">
        <w:rPr>
          <w:rFonts w:ascii="Times New Roman" w:hAnsi="Times New Roman"/>
          <w:sz w:val="24"/>
          <w:szCs w:val="24"/>
        </w:rPr>
        <w:t xml:space="preserve">Всасывающий рукав с клапаном подключается к штуцеру, а его другая часть опускается в водоем или резервуар с жидкостью. Чтобы предупредить засорение устройства песком, илом, камнями, заборный рукав оснащается специальным фильтрующим элементом. Основным конструкционным отличием агрегатов является тип двигателя. По этому критерию выделяют следующие модели: </w:t>
      </w:r>
    </w:p>
    <w:p w:rsidR="00F2356E" w:rsidRPr="00CC7848" w:rsidRDefault="00CC7848" w:rsidP="00CC7848">
      <w:pPr>
        <w:pStyle w:val="a3"/>
        <w:rPr>
          <w:rFonts w:ascii="Times New Roman" w:hAnsi="Times New Roman"/>
          <w:sz w:val="24"/>
          <w:szCs w:val="24"/>
        </w:rPr>
      </w:pPr>
      <w:r w:rsidRPr="00CC7848">
        <w:rPr>
          <w:rFonts w:ascii="Times New Roman" w:hAnsi="Times New Roman"/>
          <w:sz w:val="24"/>
          <w:szCs w:val="24"/>
        </w:rPr>
        <w:t xml:space="preserve">С бензиновым мотором. Переносные модели являются универсальным оборудованием. При небольшом размере они отличаются высоким показателем производительности, могут эксплуатироваться при любых погодных условиях. Высоконапорные варианты оборудования монтируются на шасси колесного типа. С дизельным двигателем. Применяется, когда необходимо перекачать большой объем жидкости. Они имеют большой вес и габариты, могут быть стационарного типа или устанавливаться на платформу. Способны подавать воду на большую высоту и дальние расстояния. С электрическим приводом. Простое в устройстве и эксплуатации оборудование, которые при соблюдении инструкции по использованию прослужит долго без необходимости ремонта и обслуживания. Это – незаменимый агрегат для выполнения работ в условиях ограниченного пространства – колодцах, подвальных помещениях, где невозможно использовать технику с дизельным или бензиновым двигателем. </w:t>
      </w:r>
    </w:p>
    <w:p w:rsidR="00CC7848" w:rsidRDefault="00CC7848"/>
    <w:p w:rsidR="00CC7848" w:rsidRPr="00772A29" w:rsidRDefault="00CC7848" w:rsidP="00CC78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772A29">
        <w:rPr>
          <w:rFonts w:ascii="Times New Roman" w:hAnsi="Times New Roman" w:cs="Times New Roman"/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CC7848" w:rsidRDefault="00CC7848"/>
    <w:sectPr w:rsidR="00CC7848" w:rsidSect="00CC784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95DD5"/>
    <w:multiLevelType w:val="multilevel"/>
    <w:tmpl w:val="073A8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299"/>
    <w:rsid w:val="00121299"/>
    <w:rsid w:val="0033422A"/>
    <w:rsid w:val="009F7DA3"/>
    <w:rsid w:val="00A711C3"/>
    <w:rsid w:val="00CC7848"/>
    <w:rsid w:val="00F2356E"/>
    <w:rsid w:val="00FD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848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copyright-span">
    <w:name w:val="copyright-span"/>
    <w:basedOn w:val="a0"/>
    <w:rsid w:val="00CC7848"/>
  </w:style>
  <w:style w:type="character" w:styleId="a4">
    <w:name w:val="Hyperlink"/>
    <w:basedOn w:val="a0"/>
    <w:uiPriority w:val="99"/>
    <w:semiHidden/>
    <w:unhideWhenUsed/>
    <w:rsid w:val="00CC7848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34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2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848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copyright-span">
    <w:name w:val="copyright-span"/>
    <w:basedOn w:val="a0"/>
    <w:rsid w:val="00CC7848"/>
  </w:style>
  <w:style w:type="character" w:styleId="a4">
    <w:name w:val="Hyperlink"/>
    <w:basedOn w:val="a0"/>
    <w:uiPriority w:val="99"/>
    <w:semiHidden/>
    <w:unhideWhenUsed/>
    <w:rsid w:val="00CC7848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34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2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12</cp:lastModifiedBy>
  <cp:revision>3</cp:revision>
  <dcterms:created xsi:type="dcterms:W3CDTF">2020-03-25T11:35:00Z</dcterms:created>
  <dcterms:modified xsi:type="dcterms:W3CDTF">2020-03-25T12:31:00Z</dcterms:modified>
</cp:coreProperties>
</file>